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D2C1C3" w14:textId="77777777" w:rsidR="004D61F7" w:rsidRPr="0061681C" w:rsidRDefault="004D61F7" w:rsidP="00552638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61681C">
        <w:rPr>
          <w:b/>
          <w:sz w:val="28"/>
          <w:szCs w:val="28"/>
        </w:rPr>
        <w:t>СПРАВКА-ОБОСНОВАНИЕ</w:t>
      </w:r>
    </w:p>
    <w:p w14:paraId="6CB6D592" w14:textId="787C1D6C" w:rsidR="004D61F7" w:rsidRPr="0061681C" w:rsidRDefault="004D61F7" w:rsidP="006926BF">
      <w:pPr>
        <w:ind w:firstLine="709"/>
        <w:jc w:val="center"/>
        <w:rPr>
          <w:sz w:val="28"/>
          <w:szCs w:val="28"/>
        </w:rPr>
      </w:pPr>
      <w:r w:rsidRPr="0061681C">
        <w:rPr>
          <w:b/>
          <w:sz w:val="28"/>
          <w:szCs w:val="28"/>
        </w:rPr>
        <w:t xml:space="preserve">к проекту постановления Кабинета Министров Кыргызской Республики </w:t>
      </w:r>
      <w:r w:rsidR="006926BF" w:rsidRPr="0061681C">
        <w:rPr>
          <w:b/>
          <w:sz w:val="28"/>
          <w:szCs w:val="28"/>
        </w:rPr>
        <w:t>«О внесении изменений в некоторые решения Кабинета Министров</w:t>
      </w:r>
      <w:r w:rsidR="008B519C" w:rsidRPr="0061681C">
        <w:rPr>
          <w:b/>
          <w:sz w:val="28"/>
          <w:szCs w:val="28"/>
        </w:rPr>
        <w:t xml:space="preserve"> в сфере налогового администрирования»</w:t>
      </w:r>
    </w:p>
    <w:p w14:paraId="3D2C24A5" w14:textId="77777777" w:rsidR="00456B19" w:rsidRPr="0061681C" w:rsidRDefault="00CB29D1" w:rsidP="00CB29D1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1681C">
        <w:rPr>
          <w:b/>
          <w:sz w:val="28"/>
          <w:szCs w:val="28"/>
        </w:rPr>
        <w:t>Цель и задачи</w:t>
      </w:r>
    </w:p>
    <w:p w14:paraId="6186A947" w14:textId="77777777" w:rsidR="0087012B" w:rsidRPr="0061681C" w:rsidRDefault="0087012B" w:rsidP="00CB29D1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Настоящий проект разработан во исполнение Указа Президента Кыргызской Республики «О поддержке субъектов малого и среднего предпринимательства» от 26 июля 2022 года УП №250, в целях предоставления поддержки субъектам предпринимательства по вопросам исполнения требований налогового законодательства Кыргызской Республики по применению контрольно-кассовых машин </w:t>
      </w:r>
      <w:r w:rsidR="00ED47EA" w:rsidRPr="0061681C">
        <w:rPr>
          <w:sz w:val="28"/>
          <w:szCs w:val="28"/>
        </w:rPr>
        <w:t xml:space="preserve">(далее – ККМ) </w:t>
      </w:r>
      <w:r w:rsidRPr="0061681C">
        <w:rPr>
          <w:sz w:val="28"/>
          <w:szCs w:val="28"/>
        </w:rPr>
        <w:t>и оптимизации налогообложения субъектов, осуществляющих деятельность на основе патента</w:t>
      </w:r>
      <w:r w:rsidR="00250DFC" w:rsidRPr="0061681C">
        <w:rPr>
          <w:sz w:val="28"/>
          <w:szCs w:val="28"/>
        </w:rPr>
        <w:t>.</w:t>
      </w:r>
    </w:p>
    <w:p w14:paraId="0618F2BF" w14:textId="77777777" w:rsidR="0087012B" w:rsidRPr="0061681C" w:rsidRDefault="0087012B" w:rsidP="00CB29D1">
      <w:pPr>
        <w:ind w:firstLine="709"/>
        <w:jc w:val="both"/>
        <w:rPr>
          <w:sz w:val="28"/>
          <w:szCs w:val="28"/>
        </w:rPr>
      </w:pPr>
    </w:p>
    <w:p w14:paraId="062536B9" w14:textId="77777777" w:rsidR="00456B19" w:rsidRPr="0061681C" w:rsidRDefault="00CB29D1" w:rsidP="004E40C8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1681C">
        <w:rPr>
          <w:b/>
          <w:sz w:val="28"/>
          <w:szCs w:val="28"/>
        </w:rPr>
        <w:t>Описательная часть</w:t>
      </w:r>
    </w:p>
    <w:p w14:paraId="5CB1068F" w14:textId="77777777" w:rsidR="004E40C8" w:rsidRPr="0061681C" w:rsidRDefault="004E40C8" w:rsidP="004E40C8">
      <w:pPr>
        <w:ind w:firstLine="709"/>
        <w:jc w:val="both"/>
        <w:rPr>
          <w:b/>
          <w:sz w:val="28"/>
          <w:szCs w:val="28"/>
        </w:rPr>
      </w:pPr>
      <w:r w:rsidRPr="0061681C">
        <w:rPr>
          <w:sz w:val="28"/>
          <w:szCs w:val="28"/>
        </w:rPr>
        <w:t xml:space="preserve">Постановление </w:t>
      </w:r>
      <w:r w:rsidR="00250DFC" w:rsidRPr="0061681C">
        <w:rPr>
          <w:sz w:val="28"/>
          <w:szCs w:val="28"/>
        </w:rPr>
        <w:t xml:space="preserve">Кабинета Министров </w:t>
      </w:r>
      <w:r w:rsidRPr="0061681C">
        <w:rPr>
          <w:sz w:val="28"/>
          <w:szCs w:val="28"/>
        </w:rPr>
        <w:t xml:space="preserve">Кыргызской Республики </w:t>
      </w:r>
      <w:r w:rsidR="00ED47EA" w:rsidRPr="0061681C">
        <w:rPr>
          <w:sz w:val="28"/>
          <w:szCs w:val="28"/>
        </w:rPr>
        <w:br/>
      </w:r>
      <w:r w:rsidRPr="0061681C">
        <w:rPr>
          <w:sz w:val="28"/>
          <w:szCs w:val="28"/>
        </w:rPr>
        <w:t xml:space="preserve">«О мерах по внедрению контрольно-кассовых машин» от 8 апреля 2022 года № 193 было разработано в целях обеспечения совершенствования применения </w:t>
      </w:r>
      <w:r w:rsidR="00EF2016" w:rsidRPr="0061681C">
        <w:rPr>
          <w:sz w:val="28"/>
          <w:szCs w:val="28"/>
        </w:rPr>
        <w:t>ККМ</w:t>
      </w:r>
      <w:r w:rsidRPr="0061681C">
        <w:rPr>
          <w:sz w:val="28"/>
          <w:szCs w:val="28"/>
        </w:rPr>
        <w:t xml:space="preserve"> в рамках внедрения электронной системы </w:t>
      </w:r>
      <w:proofErr w:type="spellStart"/>
      <w:r w:rsidRPr="0061681C">
        <w:rPr>
          <w:sz w:val="28"/>
          <w:szCs w:val="28"/>
        </w:rPr>
        <w:t>фискализации</w:t>
      </w:r>
      <w:proofErr w:type="spellEnd"/>
      <w:r w:rsidRPr="0061681C">
        <w:rPr>
          <w:sz w:val="28"/>
          <w:szCs w:val="28"/>
        </w:rPr>
        <w:t xml:space="preserve"> налоговых процедур и развития системы налогового администрирования по результатам проведенного пилотного проекта, в соответствии со статьей 128 Налогового кодекса Кыргызской Республики.</w:t>
      </w:r>
    </w:p>
    <w:p w14:paraId="0E55945D" w14:textId="77777777" w:rsidR="004E40C8" w:rsidRPr="0061681C" w:rsidRDefault="004D61F7" w:rsidP="004E40C8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Согласно подпункту 1 пункта 2 </w:t>
      </w:r>
      <w:r w:rsidR="004E40C8" w:rsidRPr="0061681C">
        <w:rPr>
          <w:sz w:val="28"/>
          <w:szCs w:val="28"/>
        </w:rPr>
        <w:t xml:space="preserve">вышеуказанного </w:t>
      </w:r>
      <w:r w:rsidRPr="0061681C">
        <w:rPr>
          <w:sz w:val="28"/>
          <w:szCs w:val="28"/>
        </w:rPr>
        <w:t xml:space="preserve">постановления, </w:t>
      </w:r>
      <w:r w:rsidR="004E40C8" w:rsidRPr="0061681C">
        <w:rPr>
          <w:sz w:val="28"/>
          <w:szCs w:val="28"/>
        </w:rPr>
        <w:t>с 1 мая 2022 года на территории Кыргызской Республики не подлежат регистрации ККМ, не соответствующие Техническим требованиям к ККМ с функцией работы с фискальным модулем, утвержденным уполномоченным налоговым органом.</w:t>
      </w:r>
    </w:p>
    <w:p w14:paraId="0429634B" w14:textId="77777777" w:rsidR="00887AD6" w:rsidRPr="0061681C" w:rsidRDefault="00EF2016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В соответствии с Перечнем субъектов, которые в силу специфики своей деятельности либо особенностей местонахождения могут осуществлять денежные расчеты без применения</w:t>
      </w:r>
      <w:r w:rsidR="004D61F7" w:rsidRPr="0061681C">
        <w:rPr>
          <w:sz w:val="28"/>
          <w:szCs w:val="28"/>
        </w:rPr>
        <w:t xml:space="preserve"> </w:t>
      </w:r>
      <w:r w:rsidRPr="0061681C">
        <w:rPr>
          <w:sz w:val="28"/>
          <w:szCs w:val="28"/>
        </w:rPr>
        <w:t>ККМ</w:t>
      </w:r>
      <w:r w:rsidR="00250DFC" w:rsidRPr="0061681C">
        <w:rPr>
          <w:sz w:val="28"/>
          <w:szCs w:val="28"/>
        </w:rPr>
        <w:t>, утвержденным</w:t>
      </w:r>
      <w:r w:rsidR="004D61F7" w:rsidRPr="0061681C">
        <w:rPr>
          <w:sz w:val="28"/>
          <w:szCs w:val="28"/>
        </w:rPr>
        <w:t xml:space="preserve"> в</w:t>
      </w:r>
      <w:r w:rsidRPr="0061681C">
        <w:rPr>
          <w:sz w:val="28"/>
          <w:szCs w:val="28"/>
        </w:rPr>
        <w:t xml:space="preserve">ышеуказанным постановлением, с </w:t>
      </w:r>
      <w:r w:rsidR="00887AD6" w:rsidRPr="0061681C">
        <w:rPr>
          <w:sz w:val="28"/>
          <w:szCs w:val="28"/>
        </w:rPr>
        <w:t xml:space="preserve">1 июля </w:t>
      </w:r>
      <w:r w:rsidRPr="0061681C">
        <w:rPr>
          <w:sz w:val="28"/>
          <w:szCs w:val="28"/>
        </w:rPr>
        <w:t>2022</w:t>
      </w:r>
      <w:r w:rsidR="004D61F7" w:rsidRPr="0061681C">
        <w:rPr>
          <w:sz w:val="28"/>
          <w:szCs w:val="28"/>
        </w:rPr>
        <w:t xml:space="preserve"> года </w:t>
      </w:r>
      <w:r w:rsidR="00887AD6" w:rsidRPr="0061681C">
        <w:rPr>
          <w:sz w:val="28"/>
          <w:szCs w:val="28"/>
        </w:rPr>
        <w:t>ряд субъектов</w:t>
      </w:r>
      <w:r w:rsidR="004D61F7" w:rsidRPr="0061681C">
        <w:rPr>
          <w:sz w:val="28"/>
          <w:szCs w:val="28"/>
        </w:rPr>
        <w:t xml:space="preserve"> </w:t>
      </w:r>
      <w:r w:rsidR="00887AD6" w:rsidRPr="0061681C">
        <w:rPr>
          <w:sz w:val="28"/>
          <w:szCs w:val="28"/>
        </w:rPr>
        <w:t xml:space="preserve">осуществляющие </w:t>
      </w:r>
      <w:r w:rsidR="004E6B91" w:rsidRPr="0061681C">
        <w:rPr>
          <w:sz w:val="28"/>
          <w:szCs w:val="28"/>
        </w:rPr>
        <w:t>деятельност</w:t>
      </w:r>
      <w:r w:rsidR="00887AD6" w:rsidRPr="0061681C">
        <w:rPr>
          <w:sz w:val="28"/>
          <w:szCs w:val="28"/>
        </w:rPr>
        <w:t>ь на основе патента</w:t>
      </w:r>
      <w:r w:rsidR="004E6B91" w:rsidRPr="0061681C">
        <w:rPr>
          <w:sz w:val="28"/>
          <w:szCs w:val="28"/>
        </w:rPr>
        <w:t xml:space="preserve"> </w:t>
      </w:r>
      <w:r w:rsidRPr="0061681C">
        <w:rPr>
          <w:sz w:val="28"/>
          <w:szCs w:val="28"/>
        </w:rPr>
        <w:t>обязаны применять ККМ</w:t>
      </w:r>
      <w:r w:rsidR="00933A12" w:rsidRPr="0061681C">
        <w:rPr>
          <w:sz w:val="28"/>
          <w:szCs w:val="28"/>
        </w:rPr>
        <w:t>.</w:t>
      </w:r>
    </w:p>
    <w:p w14:paraId="42D2EDDE" w14:textId="77777777" w:rsidR="00887AD6" w:rsidRPr="0061681C" w:rsidRDefault="00887AD6" w:rsidP="00396575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Вместе с тем, </w:t>
      </w:r>
      <w:r w:rsidR="00250DFC" w:rsidRPr="0061681C">
        <w:rPr>
          <w:sz w:val="28"/>
          <w:szCs w:val="28"/>
        </w:rPr>
        <w:t xml:space="preserve">необходимо отметить, что в настоящее время </w:t>
      </w:r>
      <w:r w:rsidRPr="0061681C">
        <w:rPr>
          <w:sz w:val="28"/>
          <w:szCs w:val="28"/>
        </w:rPr>
        <w:t>от субъектов предпринимательства поступили ряд обращений с жалобой об отсутствии на рынке Кыргызской Республики ККМ, соответствующих новым техническим требованиям.</w:t>
      </w:r>
    </w:p>
    <w:p w14:paraId="30FC2B47" w14:textId="77777777" w:rsidR="00396575" w:rsidRPr="0061681C" w:rsidRDefault="00396575" w:rsidP="00396575">
      <w:pPr>
        <w:ind w:firstLine="708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Согласно </w:t>
      </w:r>
      <w:r w:rsidR="00552638" w:rsidRPr="0061681C">
        <w:rPr>
          <w:sz w:val="28"/>
          <w:szCs w:val="28"/>
        </w:rPr>
        <w:t>письму Ассоциации,</w:t>
      </w:r>
      <w:r w:rsidRPr="0061681C">
        <w:rPr>
          <w:sz w:val="28"/>
          <w:szCs w:val="28"/>
        </w:rPr>
        <w:t xml:space="preserve"> обменных бюро «Альянс» большинство центров технического облуживания ККМ и операторы фискальных данных приостановили выдачу ККМ (программные и аппаратные) в связи с несоответствием к новым требованиям, а также неоднократно поступили предложения от депутатов </w:t>
      </w:r>
      <w:proofErr w:type="spellStart"/>
      <w:r w:rsidRPr="0061681C">
        <w:rPr>
          <w:sz w:val="28"/>
          <w:szCs w:val="28"/>
        </w:rPr>
        <w:t>Жогорку</w:t>
      </w:r>
      <w:proofErr w:type="spellEnd"/>
      <w:r w:rsidRPr="0061681C">
        <w:rPr>
          <w:sz w:val="28"/>
          <w:szCs w:val="28"/>
        </w:rPr>
        <w:t xml:space="preserve"> </w:t>
      </w:r>
      <w:proofErr w:type="spellStart"/>
      <w:r w:rsidRPr="0061681C">
        <w:rPr>
          <w:sz w:val="28"/>
          <w:szCs w:val="28"/>
        </w:rPr>
        <w:t>Кенеша</w:t>
      </w:r>
      <w:proofErr w:type="spellEnd"/>
      <w:r w:rsidRPr="0061681C">
        <w:rPr>
          <w:sz w:val="28"/>
          <w:szCs w:val="28"/>
        </w:rPr>
        <w:t xml:space="preserve"> Кыргызской Республики по продлению сроков внедрения ККМ.</w:t>
      </w:r>
    </w:p>
    <w:p w14:paraId="5514FD29" w14:textId="77777777" w:rsidR="00396575" w:rsidRPr="0061681C" w:rsidRDefault="00250DFC" w:rsidP="00396575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У поставщиков ККМ </w:t>
      </w:r>
      <w:r w:rsidR="00396575" w:rsidRPr="0061681C">
        <w:rPr>
          <w:sz w:val="28"/>
          <w:szCs w:val="28"/>
        </w:rPr>
        <w:t xml:space="preserve">на данный момент имеются проблемы с поставкой аппаратов из Российской Федерации. В связи с чем, </w:t>
      </w:r>
      <w:r w:rsidR="00396575" w:rsidRPr="0061681C">
        <w:rPr>
          <w:sz w:val="28"/>
          <w:szCs w:val="28"/>
        </w:rPr>
        <w:lastRenderedPageBreak/>
        <w:t>Ассоциацией отмечено, что настоящее время на рынке республики отсутствуют ККМ для субъектов, осуществляющих услуги обменных бюро.</w:t>
      </w:r>
    </w:p>
    <w:p w14:paraId="2140FAD8" w14:textId="77777777" w:rsidR="00396575" w:rsidRPr="0061681C" w:rsidRDefault="00396575" w:rsidP="00396575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Также согласно обращениям </w:t>
      </w:r>
      <w:proofErr w:type="spellStart"/>
      <w:r w:rsidRPr="0061681C">
        <w:rPr>
          <w:sz w:val="28"/>
          <w:szCs w:val="28"/>
        </w:rPr>
        <w:t>ОсОО</w:t>
      </w:r>
      <w:proofErr w:type="spellEnd"/>
      <w:r w:rsidRPr="0061681C">
        <w:rPr>
          <w:sz w:val="28"/>
          <w:szCs w:val="28"/>
        </w:rPr>
        <w:t xml:space="preserve"> «Неман-</w:t>
      </w:r>
      <w:proofErr w:type="spellStart"/>
      <w:r w:rsidRPr="0061681C">
        <w:rPr>
          <w:sz w:val="28"/>
          <w:szCs w:val="28"/>
        </w:rPr>
        <w:t>фарм</w:t>
      </w:r>
      <w:proofErr w:type="spellEnd"/>
      <w:r w:rsidRPr="0061681C">
        <w:rPr>
          <w:sz w:val="28"/>
          <w:szCs w:val="28"/>
        </w:rPr>
        <w:t xml:space="preserve">», </w:t>
      </w:r>
      <w:proofErr w:type="spellStart"/>
      <w:r w:rsidRPr="0061681C">
        <w:rPr>
          <w:sz w:val="28"/>
          <w:szCs w:val="28"/>
        </w:rPr>
        <w:t>ОсОО</w:t>
      </w:r>
      <w:proofErr w:type="spellEnd"/>
      <w:r w:rsidRPr="0061681C">
        <w:rPr>
          <w:sz w:val="28"/>
          <w:szCs w:val="28"/>
        </w:rPr>
        <w:t xml:space="preserve"> «</w:t>
      </w:r>
      <w:proofErr w:type="spellStart"/>
      <w:r w:rsidRPr="0061681C">
        <w:rPr>
          <w:sz w:val="28"/>
          <w:szCs w:val="28"/>
        </w:rPr>
        <w:t>Фуд</w:t>
      </w:r>
      <w:proofErr w:type="spellEnd"/>
      <w:r w:rsidRPr="0061681C">
        <w:rPr>
          <w:sz w:val="28"/>
          <w:szCs w:val="28"/>
        </w:rPr>
        <w:t xml:space="preserve"> </w:t>
      </w:r>
      <w:proofErr w:type="spellStart"/>
      <w:r w:rsidRPr="0061681C">
        <w:rPr>
          <w:sz w:val="28"/>
          <w:szCs w:val="28"/>
        </w:rPr>
        <w:t>Дрим</w:t>
      </w:r>
      <w:proofErr w:type="spellEnd"/>
      <w:r w:rsidRPr="0061681C">
        <w:rPr>
          <w:sz w:val="28"/>
          <w:szCs w:val="28"/>
        </w:rPr>
        <w:t>»</w:t>
      </w:r>
      <w:r w:rsidR="00250DFC" w:rsidRPr="0061681C">
        <w:rPr>
          <w:sz w:val="28"/>
          <w:szCs w:val="28"/>
        </w:rPr>
        <w:t xml:space="preserve">, </w:t>
      </w:r>
      <w:proofErr w:type="spellStart"/>
      <w:r w:rsidR="00250DFC" w:rsidRPr="0061681C">
        <w:rPr>
          <w:sz w:val="28"/>
          <w:szCs w:val="28"/>
        </w:rPr>
        <w:t>ОсОО</w:t>
      </w:r>
      <w:proofErr w:type="spellEnd"/>
      <w:r w:rsidR="00250DFC" w:rsidRPr="0061681C">
        <w:rPr>
          <w:sz w:val="28"/>
          <w:szCs w:val="28"/>
        </w:rPr>
        <w:t xml:space="preserve"> «Умай групп» и </w:t>
      </w:r>
      <w:proofErr w:type="spellStart"/>
      <w:r w:rsidR="00250DFC" w:rsidRPr="0061681C">
        <w:rPr>
          <w:sz w:val="28"/>
          <w:szCs w:val="28"/>
        </w:rPr>
        <w:t>ОсОО</w:t>
      </w:r>
      <w:proofErr w:type="spellEnd"/>
      <w:r w:rsidR="00250DFC" w:rsidRPr="0061681C">
        <w:rPr>
          <w:sz w:val="28"/>
          <w:szCs w:val="28"/>
        </w:rPr>
        <w:t xml:space="preserve"> «Партнер </w:t>
      </w:r>
      <w:proofErr w:type="spellStart"/>
      <w:r w:rsidR="00250DFC" w:rsidRPr="0061681C">
        <w:rPr>
          <w:sz w:val="28"/>
          <w:szCs w:val="28"/>
        </w:rPr>
        <w:t>кейджи</w:t>
      </w:r>
      <w:proofErr w:type="spellEnd"/>
      <w:r w:rsidR="00250DFC" w:rsidRPr="0061681C">
        <w:rPr>
          <w:sz w:val="28"/>
          <w:szCs w:val="28"/>
        </w:rPr>
        <w:t>»</w:t>
      </w:r>
      <w:r w:rsidRPr="0061681C">
        <w:rPr>
          <w:sz w:val="28"/>
          <w:szCs w:val="28"/>
        </w:rPr>
        <w:t xml:space="preserve"> в настоящее время данные субъекты не могут открыть новые торговые объекты в связи с тем, что действующие модели ККМ, соответствующие вновь принятым техническим требованиям и включенные в реестр ККМ налоговой службы, не совместимы с товарно</w:t>
      </w:r>
      <w:r w:rsidR="00506758" w:rsidRPr="0061681C">
        <w:rPr>
          <w:sz w:val="28"/>
          <w:szCs w:val="28"/>
        </w:rPr>
        <w:t>-</w:t>
      </w:r>
      <w:r w:rsidRPr="0061681C">
        <w:rPr>
          <w:sz w:val="28"/>
          <w:szCs w:val="28"/>
        </w:rPr>
        <w:t xml:space="preserve">учетной системой (программа 1С), </w:t>
      </w:r>
      <w:r w:rsidR="00506758" w:rsidRPr="0061681C">
        <w:rPr>
          <w:sz w:val="28"/>
          <w:szCs w:val="28"/>
        </w:rPr>
        <w:t>используемой данными субъектами, или требуют длительного времени для подключения к данным системам.</w:t>
      </w:r>
    </w:p>
    <w:p w14:paraId="54E3E7FD" w14:textId="77777777" w:rsidR="00933A12" w:rsidRPr="0061681C" w:rsidRDefault="00933A12" w:rsidP="00432196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Следует отметить, что в целях оказания содействия налогоплательщикам в исполнении их налоговых обязательств была разработана программная версия ККМ, которая успешно распространяется среди налогоплательщиков, однако программная</w:t>
      </w:r>
      <w:r w:rsidR="00432196" w:rsidRPr="0061681C">
        <w:rPr>
          <w:sz w:val="28"/>
          <w:szCs w:val="28"/>
        </w:rPr>
        <w:t xml:space="preserve"> ККМ пригодна для использования не всеми субъектами налогообложения</w:t>
      </w:r>
    </w:p>
    <w:p w14:paraId="4647C59A" w14:textId="77777777" w:rsidR="00933A12" w:rsidRPr="0061681C" w:rsidRDefault="00933A12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Вместе с тем, количество субъектов, обращающихся с просьбой продлить срок регистрации ККМ растет с каждым днем.</w:t>
      </w:r>
    </w:p>
    <w:p w14:paraId="4A7485FA" w14:textId="77777777" w:rsidR="00933A12" w:rsidRPr="0061681C" w:rsidRDefault="00933A12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Отсутствие в наличии ККМ в настоящее время, объясняется несколькими фактами:</w:t>
      </w:r>
    </w:p>
    <w:p w14:paraId="7344AA46" w14:textId="77777777" w:rsidR="00933A12" w:rsidRPr="0061681C" w:rsidRDefault="00933A12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- модернизация аппаратных ККМ занимает от двух и более месяцев;</w:t>
      </w:r>
    </w:p>
    <w:p w14:paraId="2C453332" w14:textId="77777777" w:rsidR="00933A12" w:rsidRPr="0061681C" w:rsidRDefault="00933A12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- происходящей ситуацией в России (большинство моделей ККМ производятся заводами изготовителями РФ).</w:t>
      </w:r>
    </w:p>
    <w:p w14:paraId="75C9D110" w14:textId="77777777" w:rsidR="00506758" w:rsidRPr="0061681C" w:rsidRDefault="00506758" w:rsidP="00506758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В связи с тем, что в ходе внедрения применения контрольно-кассовых машин возникли сложности его применения отдельными субъектами предпринимательства по поручению Председателя Кабинета Министров Кыргызской Республики А.У. </w:t>
      </w:r>
      <w:proofErr w:type="spellStart"/>
      <w:r w:rsidRPr="0061681C">
        <w:rPr>
          <w:sz w:val="28"/>
          <w:szCs w:val="28"/>
        </w:rPr>
        <w:t>Жапарова</w:t>
      </w:r>
      <w:proofErr w:type="spellEnd"/>
      <w:r w:rsidRPr="0061681C">
        <w:rPr>
          <w:sz w:val="28"/>
          <w:szCs w:val="28"/>
        </w:rPr>
        <w:t xml:space="preserve"> была образована рабочая группа с участием сотрудников компетентных государственных органов совместно с представителями субъектов предпринимательства. </w:t>
      </w:r>
    </w:p>
    <w:p w14:paraId="5A665317" w14:textId="77777777" w:rsidR="00506758" w:rsidRPr="0061681C" w:rsidRDefault="00506758" w:rsidP="00506758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По поручению данная рабочая группа провела работу по обсуждению сложившейся ситуации, имеющихся сложностей, предложений субъектов предпринимательства. Так проведены ряд встреч с представителями субъектов предпринимательства различных сфер экономической деятельности.</w:t>
      </w:r>
    </w:p>
    <w:p w14:paraId="228E71FF" w14:textId="77777777" w:rsidR="00506758" w:rsidRPr="0061681C" w:rsidRDefault="00506758" w:rsidP="00506758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По итогам проведенной работы отмечено о необходимости разработки проекта нормативного правового акта, предусматривающего создание благоприятного налогового климата для субъектов предпринимательства.</w:t>
      </w:r>
    </w:p>
    <w:p w14:paraId="4DB818E8" w14:textId="77777777" w:rsidR="00506758" w:rsidRPr="0061681C" w:rsidRDefault="00A86851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В связи с чем</w:t>
      </w:r>
      <w:r w:rsidR="00933A12" w:rsidRPr="0061681C">
        <w:rPr>
          <w:sz w:val="28"/>
          <w:szCs w:val="28"/>
        </w:rPr>
        <w:t>, учитывая острую нехватку ККМ,</w:t>
      </w:r>
      <w:r w:rsidR="00432196" w:rsidRPr="0061681C">
        <w:rPr>
          <w:sz w:val="28"/>
          <w:szCs w:val="28"/>
        </w:rPr>
        <w:t xml:space="preserve"> а также в целях предоставления дополнительного времени субъектам предпринимательства</w:t>
      </w:r>
      <w:r w:rsidR="00506758" w:rsidRPr="0061681C">
        <w:rPr>
          <w:sz w:val="28"/>
          <w:szCs w:val="28"/>
        </w:rPr>
        <w:t xml:space="preserve"> проектом предлагается:</w:t>
      </w:r>
    </w:p>
    <w:p w14:paraId="2AA04AE2" w14:textId="4D520F7C" w:rsidR="000E7A98" w:rsidRPr="0061681C" w:rsidRDefault="000E7A98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1) предоставить возможность </w:t>
      </w:r>
      <w:r w:rsidR="00D80A28">
        <w:rPr>
          <w:sz w:val="28"/>
          <w:szCs w:val="28"/>
        </w:rPr>
        <w:t xml:space="preserve">до 1 декабря 2022 года регистрации, </w:t>
      </w:r>
      <w:r w:rsidR="00ED47EA" w:rsidRPr="0061681C">
        <w:rPr>
          <w:sz w:val="28"/>
          <w:szCs w:val="28"/>
        </w:rPr>
        <w:t xml:space="preserve">перерегистрации ККМ, в том числе </w:t>
      </w:r>
      <w:r w:rsidR="00056AA6">
        <w:rPr>
          <w:sz w:val="28"/>
          <w:szCs w:val="28"/>
        </w:rPr>
        <w:t xml:space="preserve">в </w:t>
      </w:r>
      <w:r w:rsidR="00ED47EA" w:rsidRPr="0061681C">
        <w:rPr>
          <w:sz w:val="28"/>
          <w:szCs w:val="28"/>
        </w:rPr>
        <w:t xml:space="preserve">случае ремонта ККМ, не соответствующих Техническим требованиям к контрольно-кассовым </w:t>
      </w:r>
      <w:r w:rsidR="00ED47EA" w:rsidRPr="0061681C">
        <w:rPr>
          <w:sz w:val="28"/>
          <w:szCs w:val="28"/>
        </w:rPr>
        <w:lastRenderedPageBreak/>
        <w:t>машинам с функцией работы с фискальным модулем, утвержденным уполномоченным налоговым органом;</w:t>
      </w:r>
    </w:p>
    <w:p w14:paraId="62658855" w14:textId="6C9EC2ED" w:rsidR="00933A12" w:rsidRPr="0061681C" w:rsidRDefault="00ED47EA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2) </w:t>
      </w:r>
      <w:r w:rsidR="000E7A98" w:rsidRPr="0061681C">
        <w:rPr>
          <w:sz w:val="28"/>
          <w:szCs w:val="28"/>
        </w:rPr>
        <w:t xml:space="preserve">продлить срок исполнения требований </w:t>
      </w:r>
      <w:r w:rsidR="00D80A28" w:rsidRPr="00D80A28">
        <w:rPr>
          <w:sz w:val="28"/>
          <w:szCs w:val="28"/>
        </w:rPr>
        <w:t xml:space="preserve">к контрольно-кассовым машинам и субъекту по выполнению кассовых расчетных операций с видом расчета, таких как предоплата (аванс) и </w:t>
      </w:r>
      <w:proofErr w:type="spellStart"/>
      <w:r w:rsidR="00D80A28" w:rsidRPr="00D80A28">
        <w:rPr>
          <w:sz w:val="28"/>
          <w:szCs w:val="28"/>
        </w:rPr>
        <w:t>постоплата</w:t>
      </w:r>
      <w:proofErr w:type="spellEnd"/>
      <w:r w:rsidR="00D80A28" w:rsidRPr="00D80A28">
        <w:rPr>
          <w:sz w:val="28"/>
          <w:szCs w:val="28"/>
        </w:rPr>
        <w:t xml:space="preserve"> (кредит)</w:t>
      </w:r>
      <w:r w:rsidR="00D80A28">
        <w:rPr>
          <w:sz w:val="28"/>
          <w:szCs w:val="28"/>
        </w:rPr>
        <w:t xml:space="preserve">, а также требований </w:t>
      </w:r>
      <w:r w:rsidR="000E7A98" w:rsidRPr="0061681C">
        <w:rPr>
          <w:sz w:val="28"/>
          <w:szCs w:val="28"/>
        </w:rPr>
        <w:t>об обязательном обеспечении отображения в кассовых чеках и передаче в уполномоченный налоговый орган в режиме реального времени информации о кодах средств идентификации товаров (маркировке товаров) до 1 апреля 2023 года;</w:t>
      </w:r>
    </w:p>
    <w:p w14:paraId="6C2C029D" w14:textId="77777777" w:rsidR="000E7A98" w:rsidRPr="0061681C" w:rsidRDefault="00ED47EA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3) внести редакционные и уточняющие изменения в порядок регистрации ККМ и требования к центрам технического обслуживания ККМ и операторам фискальных данных;</w:t>
      </w:r>
    </w:p>
    <w:p w14:paraId="6F6D23CA" w14:textId="77777777" w:rsidR="00ED47EA" w:rsidRPr="0061681C" w:rsidRDefault="00ED47EA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4) расширить перечень видов деятельности, подлежащих освобождению от применения ККМ, и продлить сроки освобождения от применения ККМ отдельным видам деятельности. </w:t>
      </w:r>
    </w:p>
    <w:p w14:paraId="4902E5CF" w14:textId="77777777" w:rsidR="00ED47EA" w:rsidRPr="0061681C" w:rsidRDefault="00A86851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В</w:t>
      </w:r>
      <w:r w:rsidR="00ED47EA" w:rsidRPr="0061681C">
        <w:rPr>
          <w:sz w:val="28"/>
          <w:szCs w:val="28"/>
        </w:rPr>
        <w:t xml:space="preserve"> целях реализации вышеуказанного Указа Президента Кыргызской Республики проектом предлагается оптимизировать виды деятельности, подлежащих патентированию, а именно:</w:t>
      </w:r>
    </w:p>
    <w:p w14:paraId="0F36FF8F" w14:textId="77777777" w:rsidR="00ED47EA" w:rsidRPr="0061681C" w:rsidRDefault="00ED47EA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1) объединить все виды деятельности по реализации товаров в стационарных магазинах в один пункт;</w:t>
      </w:r>
    </w:p>
    <w:p w14:paraId="4BF6BDC2" w14:textId="77777777" w:rsidR="00ED47EA" w:rsidRPr="0061681C" w:rsidRDefault="00ED47EA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2) исключить не применяющиеся виды деятельности;</w:t>
      </w:r>
    </w:p>
    <w:p w14:paraId="53DA86C7" w14:textId="77777777" w:rsidR="00ED47EA" w:rsidRPr="0061681C" w:rsidRDefault="00ED47EA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3) исключить или изложить в иной редакции виды деятельности, где имеются риски уклонения от налогообложения;</w:t>
      </w:r>
    </w:p>
    <w:p w14:paraId="01716F31" w14:textId="77777777" w:rsidR="00ED47EA" w:rsidRPr="0061681C" w:rsidRDefault="00ED47EA" w:rsidP="00933A12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4) отдельные виды деятельности перенести в Перечень базовой сумма налога на основе патента для индивидуальной трудовой деятельности;</w:t>
      </w:r>
    </w:p>
    <w:p w14:paraId="77C357AE" w14:textId="77777777" w:rsidR="00ED47EA" w:rsidRPr="0061681C" w:rsidRDefault="00ED47EA" w:rsidP="00ED47EA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5) дополнить перечень видами деятельности, такими как: услуги по мойке автотранспортных средств, частной стоматологии с использованием до 3 посадочных кресел</w:t>
      </w:r>
      <w:r w:rsidR="00A86851" w:rsidRPr="0061681C">
        <w:rPr>
          <w:sz w:val="28"/>
          <w:szCs w:val="28"/>
        </w:rPr>
        <w:t xml:space="preserve"> и визажистов, парикмахеров, специалистов по маникюру и педикюру.</w:t>
      </w:r>
    </w:p>
    <w:p w14:paraId="1C07A6D9" w14:textId="77777777" w:rsidR="00552638" w:rsidRPr="0061681C" w:rsidRDefault="00A86851" w:rsidP="000E7A98">
      <w:pPr>
        <w:tabs>
          <w:tab w:val="left" w:pos="1650"/>
        </w:tabs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Также, проектом постановления предлагается внести редакционные изменения и дополнения в следующие положения:</w:t>
      </w:r>
    </w:p>
    <w:p w14:paraId="6C98A2C7" w14:textId="77777777" w:rsidR="00A86851" w:rsidRPr="0061681C" w:rsidRDefault="00A86851" w:rsidP="000E7A98">
      <w:pPr>
        <w:tabs>
          <w:tab w:val="left" w:pos="1650"/>
        </w:tabs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1) в Положение о порядке представления налоговой отчетности в форме электронного документа и об особенностях представления налоговой отчетности на бумажном носителе, утвержденное постановлением Кабинета Министров Кыргызской Республики от 22 февраля 2022 года № 93, – для предоставления возможности субъектам предоставлять налоговые отчеты с использованием простой электронной подписи (логин и пароль);</w:t>
      </w:r>
    </w:p>
    <w:p w14:paraId="36A9A53A" w14:textId="77777777" w:rsidR="00A86851" w:rsidRPr="0061681C" w:rsidRDefault="00A86851" w:rsidP="000E7A98">
      <w:pPr>
        <w:tabs>
          <w:tab w:val="left" w:pos="1650"/>
        </w:tabs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2) в Положение о порядке налоговой регистрации налогоплательщиков в Кыргызской Республике, утвержденное постановление Кабинета Министров Кыргызской Республики от 4 марта 2022 года № 106, – для определения порядка онлайн регистрации индивидуальных предпринимателей, устранения пробелов при регистрации, перерегистрации и ликвидации иностранной организации, </w:t>
      </w:r>
      <w:r w:rsidRPr="0061681C">
        <w:rPr>
          <w:sz w:val="28"/>
          <w:szCs w:val="28"/>
        </w:rPr>
        <w:lastRenderedPageBreak/>
        <w:t xml:space="preserve">оказывающей услуги в электронной форме, местом поставки которых является территория Кыргызской Республики, и устранения других пробелов и коллизий. </w:t>
      </w:r>
    </w:p>
    <w:p w14:paraId="0E6A5CC8" w14:textId="0D768BE3" w:rsidR="00B3110F" w:rsidRPr="0061681C" w:rsidRDefault="00DB2DB1" w:rsidP="00B3110F">
      <w:pPr>
        <w:ind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Кроме того, п</w:t>
      </w:r>
      <w:r w:rsidR="00B3110F" w:rsidRPr="0061681C">
        <w:rPr>
          <w:sz w:val="28"/>
          <w:szCs w:val="28"/>
        </w:rPr>
        <w:t>роектом постановления предлагается внести изменение в Порядок установления налогового поста, утвержденный постановлением Кабинета Министров Кыргызской Республики от 24 февраля 2022 года № 95.</w:t>
      </w:r>
    </w:p>
    <w:p w14:paraId="25B57AB0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В соответствии с подпунктом 1 пункта 2 Порядка установления налогового поста, утвержденного постановлением Кабинета Министров Кыргызской Республики от 24 февраля 2022 года № 95, Налоговый пост устанавливается на территории субъекта, производящего подакцизный товар в соответствии с пунктами 10-13 данного Порядка на постоянной основе.</w:t>
      </w:r>
    </w:p>
    <w:p w14:paraId="3E308509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Согласно схеме управления </w:t>
      </w:r>
      <w:bookmarkStart w:id="1" w:name="_Hlk106451122"/>
      <w:r w:rsidRPr="0061681C">
        <w:rPr>
          <w:sz w:val="28"/>
          <w:szCs w:val="28"/>
        </w:rPr>
        <w:t>Государственной налоговой службы при Министерстве финансов Кыргызской Республики</w:t>
      </w:r>
      <w:bookmarkEnd w:id="1"/>
      <w:r w:rsidRPr="0061681C">
        <w:rPr>
          <w:sz w:val="28"/>
          <w:szCs w:val="28"/>
        </w:rPr>
        <w:t>, утвержденного постановлением Кабинета Министров Кыргызской Республики от                        10 декабря 2021 года № 302, в структуру Государственной налоговой службы при Министерстве финансов Кыргызской Республики (далее - ГНС) входит:</w:t>
      </w:r>
    </w:p>
    <w:p w14:paraId="666C6E9A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>- Центральный аппарат;</w:t>
      </w:r>
    </w:p>
    <w:p w14:paraId="68DBFCF5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>-Территориальные управления ГНС по контролю за крупными налогоплательщиками;</w:t>
      </w:r>
    </w:p>
    <w:p w14:paraId="5A843C3D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>- Управление ГНС по контролю за субъектами свободной экономической зоны г. Бишкек;</w:t>
      </w:r>
    </w:p>
    <w:p w14:paraId="1E07C5F5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>- Управление ГНС по регулированию и контролю алкогольного рынка и оборота табачных изделий;</w:t>
      </w:r>
    </w:p>
    <w:p w14:paraId="2B41FAA8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>- Управления ГНС по районам и городам без районного отделения;</w:t>
      </w:r>
    </w:p>
    <w:p w14:paraId="1D39D0C8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>- Управление ГНС по работе с косвенными налогами в рамках ЕАЭС.</w:t>
      </w:r>
    </w:p>
    <w:p w14:paraId="4E0B42A6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>Так, крупные субъекты, осуществляющие производство подакцизной продукции зарегистрированы в Управлении ГНС по контролю за крупными налогоплательщиками, при этом, имеют учетную регистрацию Управлениях ГНС по районам и городам без районного отделения.</w:t>
      </w:r>
    </w:p>
    <w:p w14:paraId="2108CAC6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Кроме того, в составе ГНС имеется Управление ГНС по регулированию и контролю алкогольного рынка и оборота табачных изделий, за которыми функционально закреплено осуществление контроля за оборотом этилового спирта, алкогольной продукции и табачных изделий, при этом, субъекты не имеют налоговой и учетной регистрации в данном управлении.</w:t>
      </w:r>
    </w:p>
    <w:p w14:paraId="6957DA0E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Вместе с тем, ранее пунктом 5 Порядка установления налогового поста, утвержденного постановлением Правительства Кыргызской Республики от 18 ноября 2019 года № 609, который утратил силу в связи принятием новой редакции Налогового кодекса Кыргызской Республики предусматривалось, что Перечень субъектов, у которых устанавливается налоговый пост, утверждается приказом уполномоченного налогового </w:t>
      </w:r>
      <w:r w:rsidRPr="0061681C">
        <w:rPr>
          <w:sz w:val="28"/>
          <w:szCs w:val="28"/>
        </w:rPr>
        <w:lastRenderedPageBreak/>
        <w:t>органа и устанавливается органом налоговой службы по месту налоговой (учетной) регистрации субъекта.</w:t>
      </w:r>
    </w:p>
    <w:p w14:paraId="6A5539E7" w14:textId="77777777" w:rsidR="00DB2DB1" w:rsidRPr="0061681C" w:rsidRDefault="00DB2DB1" w:rsidP="00DB2DB1">
      <w:pPr>
        <w:ind w:right="-1" w:firstLine="708"/>
        <w:contextualSpacing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В этой связи, в целях обеспечения полноты учета производства подакцизной продукции, и закрепления каждого субъекта за структурным подразделением ГНС, данным проектом постановления Кабинета Министров предлагается, что Перечень субъектов, производящих подакцизную продукцию, у которых устанавливается налоговый пост, утверждался приказом уполномоченного налогового органа, то есть по ранее применяемому принципу.</w:t>
      </w:r>
    </w:p>
    <w:p w14:paraId="6D027436" w14:textId="18E86557" w:rsidR="00293828" w:rsidRDefault="00293828" w:rsidP="000E7A98">
      <w:pPr>
        <w:tabs>
          <w:tab w:val="left" w:pos="16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Также, в целях устранения пробелов проектом предлагается редакционные дополнения в преамбулу п</w:t>
      </w:r>
      <w:r w:rsidRPr="00293828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293828">
        <w:rPr>
          <w:sz w:val="28"/>
          <w:szCs w:val="28"/>
        </w:rPr>
        <w:t xml:space="preserve"> Кабинета Министров Кыргызской Республики «О мерах по реализации требований норм Налогового кодекса Кыргызской Республики, а также норм приложения 18 к Договору о Евразийском экономическом союзе» от 30 апреля 2022 года № 236</w:t>
      </w:r>
      <w:r>
        <w:rPr>
          <w:sz w:val="28"/>
          <w:szCs w:val="28"/>
        </w:rPr>
        <w:t>.</w:t>
      </w:r>
    </w:p>
    <w:p w14:paraId="053B3FC4" w14:textId="77777777" w:rsidR="00293828" w:rsidRPr="0061681C" w:rsidRDefault="00293828" w:rsidP="000E7A98">
      <w:pPr>
        <w:tabs>
          <w:tab w:val="left" w:pos="1650"/>
        </w:tabs>
        <w:ind w:firstLine="709"/>
        <w:jc w:val="both"/>
        <w:rPr>
          <w:sz w:val="28"/>
          <w:szCs w:val="28"/>
        </w:rPr>
      </w:pPr>
    </w:p>
    <w:p w14:paraId="6A7F5FEF" w14:textId="77777777" w:rsidR="00552638" w:rsidRPr="0061681C" w:rsidRDefault="00552638" w:rsidP="00552638">
      <w:pPr>
        <w:ind w:firstLine="709"/>
        <w:jc w:val="both"/>
        <w:rPr>
          <w:b/>
          <w:sz w:val="28"/>
          <w:szCs w:val="28"/>
        </w:rPr>
      </w:pPr>
      <w:r w:rsidRPr="0061681C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04840FF" w14:textId="6A0351D7" w:rsidR="00552638" w:rsidRPr="0061681C" w:rsidRDefault="00552638" w:rsidP="00056AA6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Принятие данного проекта постановления Кабинета Министров Кыргызской Республики каких-либо негативных социальных, экономических, правовых, правозащитных, гендерных, экологических,</w:t>
      </w:r>
      <w:r w:rsidR="00056AA6">
        <w:rPr>
          <w:sz w:val="28"/>
          <w:szCs w:val="28"/>
        </w:rPr>
        <w:t xml:space="preserve"> </w:t>
      </w:r>
      <w:r w:rsidRPr="0061681C">
        <w:rPr>
          <w:sz w:val="28"/>
          <w:szCs w:val="28"/>
        </w:rPr>
        <w:t>коррупционных последствий не вызовет и в проведении соответствующих экспертиз не нуждается.</w:t>
      </w:r>
    </w:p>
    <w:p w14:paraId="2EF23F65" w14:textId="77777777" w:rsidR="00552638" w:rsidRPr="0061681C" w:rsidRDefault="00552638" w:rsidP="00552638">
      <w:pPr>
        <w:jc w:val="both"/>
        <w:rPr>
          <w:sz w:val="28"/>
          <w:szCs w:val="28"/>
        </w:rPr>
      </w:pPr>
    </w:p>
    <w:p w14:paraId="1E76C77B" w14:textId="77777777" w:rsidR="00552638" w:rsidRPr="0061681C" w:rsidRDefault="00552638" w:rsidP="00552638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1681C">
        <w:rPr>
          <w:b/>
          <w:sz w:val="28"/>
          <w:szCs w:val="28"/>
        </w:rPr>
        <w:t>Информация о необходимости финансирования</w:t>
      </w:r>
    </w:p>
    <w:p w14:paraId="4DCF7F97" w14:textId="77777777" w:rsidR="00552638" w:rsidRPr="0061681C" w:rsidRDefault="00552638" w:rsidP="00552638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Указанный проект нормативного правового акта, не потребует дополнительных финансовых затрат из республиканского бюджета.</w:t>
      </w:r>
    </w:p>
    <w:p w14:paraId="2C5EAFC1" w14:textId="77777777" w:rsidR="00552638" w:rsidRPr="0061681C" w:rsidRDefault="00552638" w:rsidP="00552638">
      <w:pPr>
        <w:ind w:firstLine="709"/>
        <w:jc w:val="both"/>
        <w:rPr>
          <w:sz w:val="28"/>
          <w:szCs w:val="28"/>
        </w:rPr>
      </w:pPr>
    </w:p>
    <w:p w14:paraId="4789482B" w14:textId="77777777" w:rsidR="00552638" w:rsidRPr="0061681C" w:rsidRDefault="00552638" w:rsidP="00552638">
      <w:pPr>
        <w:ind w:firstLine="709"/>
        <w:jc w:val="both"/>
        <w:rPr>
          <w:b/>
          <w:sz w:val="28"/>
          <w:szCs w:val="28"/>
        </w:rPr>
      </w:pPr>
      <w:r w:rsidRPr="0061681C">
        <w:rPr>
          <w:b/>
          <w:sz w:val="28"/>
          <w:szCs w:val="28"/>
        </w:rPr>
        <w:t>5. Информация о результатах общественного обсуждения</w:t>
      </w:r>
    </w:p>
    <w:p w14:paraId="78A27747" w14:textId="26BF72DD" w:rsidR="00552638" w:rsidRPr="0061681C" w:rsidRDefault="00552638" w:rsidP="00A86851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В соответствии со статьей 22 Закона Кыргызской Республики</w:t>
      </w:r>
      <w:r w:rsidR="00A86851" w:rsidRPr="0061681C">
        <w:rPr>
          <w:sz w:val="28"/>
          <w:szCs w:val="28"/>
        </w:rPr>
        <w:t xml:space="preserve"> </w:t>
      </w:r>
      <w:r w:rsidR="00A86851" w:rsidRPr="0061681C">
        <w:rPr>
          <w:sz w:val="28"/>
          <w:szCs w:val="28"/>
        </w:rPr>
        <w:br/>
      </w:r>
      <w:r w:rsidRPr="0061681C">
        <w:rPr>
          <w:sz w:val="28"/>
          <w:szCs w:val="28"/>
        </w:rPr>
        <w:t>«О нормативных правовых актах Кыргызской Республики» данный проект размещен на официальном сайте Кабинета Министров Кыргызской Республики.</w:t>
      </w:r>
    </w:p>
    <w:p w14:paraId="0BC6E0F2" w14:textId="77777777" w:rsidR="00552638" w:rsidRPr="0061681C" w:rsidRDefault="00552638" w:rsidP="00552638">
      <w:pPr>
        <w:ind w:firstLine="709"/>
        <w:jc w:val="both"/>
        <w:rPr>
          <w:sz w:val="28"/>
          <w:szCs w:val="28"/>
        </w:rPr>
      </w:pPr>
    </w:p>
    <w:p w14:paraId="67B06B05" w14:textId="77777777" w:rsidR="00552638" w:rsidRPr="0061681C" w:rsidRDefault="00552638" w:rsidP="00552638">
      <w:pPr>
        <w:ind w:firstLine="709"/>
        <w:jc w:val="both"/>
        <w:rPr>
          <w:b/>
          <w:sz w:val="28"/>
          <w:szCs w:val="28"/>
        </w:rPr>
      </w:pPr>
      <w:r w:rsidRPr="0061681C">
        <w:rPr>
          <w:b/>
          <w:sz w:val="28"/>
          <w:szCs w:val="28"/>
        </w:rPr>
        <w:t>6. Анализ соответствия проекта законодательству</w:t>
      </w:r>
    </w:p>
    <w:p w14:paraId="7606871D" w14:textId="77777777" w:rsidR="00552638" w:rsidRPr="0061681C" w:rsidRDefault="00552638" w:rsidP="00A86851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Представленный проект не противоречит нормам действующего</w:t>
      </w:r>
      <w:r w:rsidR="00A86851" w:rsidRPr="0061681C">
        <w:rPr>
          <w:sz w:val="28"/>
          <w:szCs w:val="28"/>
        </w:rPr>
        <w:t xml:space="preserve"> </w:t>
      </w:r>
      <w:r w:rsidRPr="0061681C">
        <w:rPr>
          <w:sz w:val="28"/>
          <w:szCs w:val="28"/>
        </w:rPr>
        <w:t>законодательства Кыргызской Республики, а также вступившим в установленном порядке в силу международным договорам, участницей</w:t>
      </w:r>
      <w:r w:rsidR="00A86851" w:rsidRPr="0061681C">
        <w:rPr>
          <w:sz w:val="28"/>
          <w:szCs w:val="28"/>
        </w:rPr>
        <w:t xml:space="preserve"> </w:t>
      </w:r>
      <w:r w:rsidRPr="0061681C">
        <w:rPr>
          <w:sz w:val="28"/>
          <w:szCs w:val="28"/>
        </w:rPr>
        <w:t>которых является Кыргызская Республика.</w:t>
      </w:r>
    </w:p>
    <w:p w14:paraId="737A5DBE" w14:textId="77777777" w:rsidR="00A86851" w:rsidRPr="0061681C" w:rsidRDefault="00A86851" w:rsidP="00552638">
      <w:pPr>
        <w:jc w:val="both"/>
        <w:rPr>
          <w:sz w:val="28"/>
          <w:szCs w:val="28"/>
        </w:rPr>
      </w:pPr>
    </w:p>
    <w:p w14:paraId="386B25C1" w14:textId="77777777" w:rsidR="00552638" w:rsidRPr="0061681C" w:rsidRDefault="00552638" w:rsidP="00552638">
      <w:pPr>
        <w:ind w:firstLine="709"/>
        <w:jc w:val="both"/>
        <w:rPr>
          <w:b/>
          <w:sz w:val="28"/>
          <w:szCs w:val="28"/>
        </w:rPr>
      </w:pPr>
      <w:r w:rsidRPr="0061681C">
        <w:rPr>
          <w:b/>
          <w:sz w:val="28"/>
          <w:szCs w:val="28"/>
        </w:rPr>
        <w:t>7. Информация об анализе регулятивного воздействия</w:t>
      </w:r>
    </w:p>
    <w:p w14:paraId="01942DF7" w14:textId="77777777" w:rsidR="00552638" w:rsidRPr="0061681C" w:rsidRDefault="00BA33D2" w:rsidP="00552638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В соответствии со статьей 19 Закона Кыргызской Республики                             «О нормативных правовых актах Кыргызской Республики» проекты нормативных правовых актов, направленные на регулирование </w:t>
      </w:r>
      <w:r w:rsidRPr="0061681C">
        <w:rPr>
          <w:sz w:val="28"/>
          <w:szCs w:val="28"/>
        </w:rPr>
        <w:lastRenderedPageBreak/>
        <w:t>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14:paraId="2CB40FD5" w14:textId="77777777" w:rsidR="00BA33D2" w:rsidRPr="0061681C" w:rsidRDefault="00BA33D2" w:rsidP="00552638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Согласно пункту 8 Методики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2020 года № 504, регулирование предпринимательской деятельности - установление прав, обязанностей и требований в отношении субъектов предпринимательства и их деятельности, а также регулирование отношений между государственными органами/органами местного самоуправления и субъектами предпринимательства. </w:t>
      </w:r>
    </w:p>
    <w:p w14:paraId="12D03394" w14:textId="77777777" w:rsidR="00BA33D2" w:rsidRPr="0061681C" w:rsidRDefault="00BA33D2" w:rsidP="00552638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Также согласно подпункту 7 пункта 4 вышеуказанной Методики  проводить АРВ не требуется в случаях направленных на приведение в соответствие с вышестоящими по степени юридической силы нормативными правовыми актами или устранение коллизий между нормативными правовыми актами, имеющими равную юридическую силу, а также во исполнение решений Конституционной палаты Верховного суда Кыргызской Республики.</w:t>
      </w:r>
    </w:p>
    <w:p w14:paraId="58576189" w14:textId="652FB13E" w:rsidR="00BA33D2" w:rsidRDefault="00BA33D2" w:rsidP="00552638">
      <w:pPr>
        <w:ind w:firstLine="709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В связи с чем, предлагаем</w:t>
      </w:r>
      <w:r w:rsidR="00073974">
        <w:rPr>
          <w:sz w:val="28"/>
          <w:szCs w:val="28"/>
        </w:rPr>
        <w:t>ый</w:t>
      </w:r>
      <w:r w:rsidRPr="0061681C">
        <w:rPr>
          <w:sz w:val="28"/>
          <w:szCs w:val="28"/>
        </w:rPr>
        <w:t xml:space="preserve"> проект постановления не требует проведения АРВ, так как проектом предлагается только продление сроков исполнения требований налогового законодательства Кыргызской Республики без установления новых прав, обязанностей и требований в отношении субъектов предпринимательства и их деятельности, а также предлагается внесение редакционных и уточняющих поправок в отдельные положения в целях приведения в соответствие  с вышестоящими по степени юридической силы нормативными правовыми актами или устранение коллизий между нормативными правовыми актами.</w:t>
      </w:r>
    </w:p>
    <w:p w14:paraId="1D356C04" w14:textId="257D8DBA" w:rsidR="00073974" w:rsidRDefault="00073974" w:rsidP="00552638">
      <w:pPr>
        <w:ind w:firstLine="709"/>
        <w:jc w:val="both"/>
        <w:rPr>
          <w:sz w:val="28"/>
          <w:szCs w:val="28"/>
        </w:rPr>
      </w:pPr>
    </w:p>
    <w:p w14:paraId="54A93EBE" w14:textId="77777777" w:rsidR="00073974" w:rsidRPr="009C2244" w:rsidRDefault="00073974" w:rsidP="00073974">
      <w:pPr>
        <w:jc w:val="both"/>
        <w:rPr>
          <w:sz w:val="28"/>
          <w:szCs w:val="28"/>
        </w:rPr>
      </w:pPr>
    </w:p>
    <w:p w14:paraId="7BD8E539" w14:textId="4ADEB29E" w:rsidR="00073974" w:rsidRPr="009C2244" w:rsidRDefault="00073974" w:rsidP="00073974">
      <w:pPr>
        <w:jc w:val="both"/>
        <w:rPr>
          <w:b/>
          <w:sz w:val="28"/>
          <w:szCs w:val="28"/>
        </w:rPr>
      </w:pPr>
      <w:r w:rsidRPr="009C2244">
        <w:rPr>
          <w:b/>
          <w:bCs/>
          <w:sz w:val="28"/>
          <w:szCs w:val="28"/>
        </w:rPr>
        <w:t xml:space="preserve">Министр </w:t>
      </w:r>
      <w:r w:rsidRPr="009C2244">
        <w:rPr>
          <w:b/>
          <w:bCs/>
          <w:sz w:val="28"/>
          <w:szCs w:val="28"/>
        </w:rPr>
        <w:tab/>
      </w:r>
      <w:r w:rsidRPr="009C2244">
        <w:rPr>
          <w:b/>
          <w:bCs/>
          <w:sz w:val="28"/>
          <w:szCs w:val="28"/>
        </w:rPr>
        <w:tab/>
      </w:r>
      <w:r w:rsidRPr="009C2244">
        <w:rPr>
          <w:b/>
          <w:bCs/>
          <w:sz w:val="28"/>
          <w:szCs w:val="28"/>
        </w:rPr>
        <w:tab/>
      </w:r>
      <w:r w:rsidRPr="009C2244">
        <w:rPr>
          <w:b/>
          <w:bCs/>
          <w:sz w:val="28"/>
          <w:szCs w:val="28"/>
        </w:rPr>
        <w:tab/>
      </w:r>
      <w:r w:rsidRPr="009C2244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9C2244">
        <w:rPr>
          <w:b/>
          <w:bCs/>
          <w:sz w:val="28"/>
          <w:szCs w:val="28"/>
        </w:rPr>
        <w:tab/>
      </w:r>
      <w:r w:rsidRPr="009C2244">
        <w:rPr>
          <w:b/>
          <w:bCs/>
          <w:sz w:val="28"/>
          <w:szCs w:val="28"/>
        </w:rPr>
        <w:tab/>
      </w:r>
      <w:proofErr w:type="spellStart"/>
      <w:r w:rsidRPr="009C2244">
        <w:rPr>
          <w:b/>
          <w:bCs/>
          <w:sz w:val="28"/>
          <w:szCs w:val="28"/>
        </w:rPr>
        <w:t>Д.Дж</w:t>
      </w:r>
      <w:proofErr w:type="spellEnd"/>
      <w:r w:rsidRPr="009C2244">
        <w:rPr>
          <w:b/>
          <w:bCs/>
          <w:sz w:val="28"/>
          <w:szCs w:val="28"/>
        </w:rPr>
        <w:t xml:space="preserve">. </w:t>
      </w:r>
      <w:proofErr w:type="spellStart"/>
      <w:r w:rsidRPr="009C2244">
        <w:rPr>
          <w:b/>
          <w:bCs/>
          <w:sz w:val="28"/>
          <w:szCs w:val="28"/>
        </w:rPr>
        <w:t>Амангельдиев</w:t>
      </w:r>
      <w:proofErr w:type="spellEnd"/>
    </w:p>
    <w:p w14:paraId="5CB2DBDB" w14:textId="77777777" w:rsidR="00073974" w:rsidRPr="0061681C" w:rsidRDefault="00073974" w:rsidP="00552638">
      <w:pPr>
        <w:ind w:firstLine="709"/>
        <w:jc w:val="both"/>
        <w:rPr>
          <w:sz w:val="28"/>
          <w:szCs w:val="28"/>
        </w:rPr>
      </w:pPr>
    </w:p>
    <w:sectPr w:rsidR="00073974" w:rsidRPr="0061681C" w:rsidSect="0087012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A7026E"/>
    <w:multiLevelType w:val="hybridMultilevel"/>
    <w:tmpl w:val="4F108910"/>
    <w:lvl w:ilvl="0" w:tplc="5006738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B857766"/>
    <w:multiLevelType w:val="hybridMultilevel"/>
    <w:tmpl w:val="CA604868"/>
    <w:lvl w:ilvl="0" w:tplc="674E9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1F7"/>
    <w:rsid w:val="00056AA6"/>
    <w:rsid w:val="0007374E"/>
    <w:rsid w:val="00073974"/>
    <w:rsid w:val="000E7A98"/>
    <w:rsid w:val="00250DFC"/>
    <w:rsid w:val="00293828"/>
    <w:rsid w:val="00396575"/>
    <w:rsid w:val="00432196"/>
    <w:rsid w:val="00456B19"/>
    <w:rsid w:val="00467A12"/>
    <w:rsid w:val="004D61F7"/>
    <w:rsid w:val="004E40C8"/>
    <w:rsid w:val="004E6B91"/>
    <w:rsid w:val="00506758"/>
    <w:rsid w:val="00552638"/>
    <w:rsid w:val="005D0AFF"/>
    <w:rsid w:val="0061681C"/>
    <w:rsid w:val="006926BF"/>
    <w:rsid w:val="006A6F80"/>
    <w:rsid w:val="007E01B2"/>
    <w:rsid w:val="0087012B"/>
    <w:rsid w:val="00887AD6"/>
    <w:rsid w:val="008B519C"/>
    <w:rsid w:val="00933A12"/>
    <w:rsid w:val="00A738EF"/>
    <w:rsid w:val="00A86851"/>
    <w:rsid w:val="00B3110F"/>
    <w:rsid w:val="00BA33D2"/>
    <w:rsid w:val="00CB29D1"/>
    <w:rsid w:val="00D80A28"/>
    <w:rsid w:val="00DB2DB1"/>
    <w:rsid w:val="00ED47EA"/>
    <w:rsid w:val="00EF2016"/>
    <w:rsid w:val="00F3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F2661"/>
  <w15:docId w15:val="{7A8581F3-772C-499E-A028-B5426C84C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61F7"/>
    <w:pPr>
      <w:spacing w:after="0" w:line="240" w:lineRule="auto"/>
    </w:pPr>
    <w:rPr>
      <w:rFonts w:ascii="Calibri" w:eastAsia="Calibri" w:hAnsi="Calibri" w:cs="Calibri"/>
      <w:lang w:val="ky-KG"/>
    </w:rPr>
  </w:style>
  <w:style w:type="paragraph" w:styleId="a4">
    <w:name w:val="List Paragraph"/>
    <w:basedOn w:val="a"/>
    <w:uiPriority w:val="34"/>
    <w:qFormat/>
    <w:rsid w:val="00456B19"/>
    <w:pPr>
      <w:ind w:left="720"/>
      <w:contextualSpacing/>
    </w:pPr>
  </w:style>
  <w:style w:type="paragraph" w:customStyle="1" w:styleId="tkTablica">
    <w:name w:val="_Текст таблицы (tkTablica)"/>
    <w:basedOn w:val="a"/>
    <w:rsid w:val="00EF2016"/>
    <w:pPr>
      <w:spacing w:after="60" w:line="276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168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68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3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2049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Алтынай Мураталиева</cp:lastModifiedBy>
  <cp:revision>2</cp:revision>
  <cp:lastPrinted>2022-08-19T06:29:00Z</cp:lastPrinted>
  <dcterms:created xsi:type="dcterms:W3CDTF">2022-08-24T09:10:00Z</dcterms:created>
  <dcterms:modified xsi:type="dcterms:W3CDTF">2022-08-24T09:10:00Z</dcterms:modified>
</cp:coreProperties>
</file>